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彭州萧使君出妓夜宴见送原文|赏析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资州刺史。士谔工诗，妙造梁《选》，作皆典重。与韩梓材同在越州，亦以文翰称。著集有《墨池编》、《晁公武郡斋读书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原文:玉颜红烛忽惊春，微步凌波暗拂尘。自是当歌敛眉黛，不因惆怅为行人。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