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淮中晚泊犊头原文|赏析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原文:春阴垂野草青青，时有幽花一树明。晚泊孤舟古祠下，满川风雨看潮生。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春阴垂野草青青，时有幽花一树明。春天的阴云垂落在旷野，田野里到处绿草青青。偶尔看见幽香的花开放，那一株树因此明亮美丽。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晚泊孤舟古祠下，满川风雨看潮生。 黄昏的时候，我乘一叶孤舟停靠在古旧的祠堂下，在满河的烟雨中凝望那渐生渐满的潮水。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参考资料：1、张鸣宋诗选：人民文学出版社，2004：110-1112、刘永生宋诗选：天津古籍出版社，1997：52-53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