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点绛唇桃源原文|赏析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桃源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定海主簿，调蔡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绛唇桃源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定海主簿，调蔡州教授。元祐三年（1088），应制科，进策论，除宣教郎、太学博士，校正秘书省书籍。六年，迁秘书省正字。预修《神宗实录》。时黄庭坚、晁补之、张耒亦在京师，观与同游苏轼之门，人称「苏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原文:醉漾轻舟，信流引到花深处。尘缘相误。无计花间住。烟水茫茫，千里斜阳暮。山无数。乱红如雨。不记来时路。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醉漾轻舟，信流引到花深处。尘缘相误，无计花间住。我酒醉后架着小船，在湖中荡漾，听任流水把小船推向花草深处。现实世界的名利缠身，不能解脱，没有办法在这如花的仙境住下去。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烟水茫茫，千里斜阳暮。山无数，乱红如雨。不记来时路。烟水茫茫，笼罩在夕阳的余辉里。两岸的青山排列无数，晚风吹来，落花如雨，竟然不记得来时走过的路了。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参考资料：1、俞朝刚 、 周航全宋词精华 （二）：辽宁古籍出版社，1995年：第67页2、陆林宋词 白话解说：北京师范大学出版社，1992年：第99页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