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建设银行人民币委托贷款合同范本</w:t>
      </w:r>
      <w:bookmarkEnd w:id="1"/>
    </w:p>
    <w:p>
      <w:pPr>
        <w:jc w:val="center"/>
        <w:spacing w:before="0" w:after="450"/>
      </w:pPr>
      <w:r>
        <w:rPr>
          <w:rFonts w:ascii="Arial" w:hAnsi="Arial" w:eastAsia="Arial" w:cs="Arial"/>
          <w:color w:val="999999"/>
          <w:sz w:val="20"/>
          <w:szCs w:val="20"/>
        </w:rPr>
        <w:t xml:space="preserve">来源：网络  作者：紫云轻舞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贷款种类： 合同编号：　　借款人：　　住所： 电话：　　法定代表人：　　开户银行名称：　　开户帐号：　　传真： 邮政编码：　　受托贷款人：　　住所： 电话：　　法定代表人：　　传真： 邮政编码：　　借款人(以下简称甲方)：______　　受...</w:t>
      </w:r>
    </w:p>
    <w:p>
      <w:pPr>
        <w:ind w:left="0" w:right="0" w:firstLine="560"/>
        <w:spacing w:before="450" w:after="450" w:line="312" w:lineRule="auto"/>
      </w:pPr>
      <w:r>
        <w:rPr>
          <w:rFonts w:ascii="宋体" w:hAnsi="宋体" w:eastAsia="宋体" w:cs="宋体"/>
          <w:color w:val="000"/>
          <w:sz w:val="28"/>
          <w:szCs w:val="28"/>
        </w:rPr>
        <w:t xml:space="preserve">贷款种类：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　　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　　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　　四、第九条、2中“借款到期前__日”需认真测算后填写。为便于会计帐务处理，一般不少于30天。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　　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　　六、合同必须由甲、乙双方的法定代表人或其授权代理人签字，并加盖单位公章后才能生效。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2026-04-20T01:55:03+08:00</dcterms:created>
  <dcterms:modified xsi:type="dcterms:W3CDTF">2026-04-20T01:55:03+08:00</dcterms:modified>
</cp:coreProperties>
</file>

<file path=docProps/custom.xml><?xml version="1.0" encoding="utf-8"?>
<Properties xmlns="http://schemas.openxmlformats.org/officeDocument/2006/custom-properties" xmlns:vt="http://schemas.openxmlformats.org/officeDocument/2006/docPropsVTypes"/>
</file>