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银行信托合同:证券交易卡协议书</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一、甲方需是自然人，并对与本协议有关的国家法律、法规、交易所的通告、规定和交易品种及其风险、交...</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