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2025年汽车贷款担保合同(五篇)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汽车贷款担保合同一性别：_______________身份证号：_______________地址：_______________电话：_______________乙方：_______________（出借人）性别：___________...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汽车贷款担保合同一</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汽车贷款担保合同二</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第五条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第七条 因双方争议而发生的诉讼，由__市人民法院管辖。</w:t>
      </w:r>
    </w:p>
    <w:p>
      <w:pPr>
        <w:ind w:left="0" w:right="0" w:firstLine="560"/>
        <w:spacing w:before="450" w:after="450" w:line="312" w:lineRule="auto"/>
      </w:pPr>
      <w:r>
        <w:rPr>
          <w:rFonts w:ascii="宋体" w:hAnsi="宋体" w:eastAsia="宋体" w:cs="宋体"/>
          <w:color w:val="000"/>
          <w:sz w:val="28"/>
          <w:szCs w:val="28"/>
        </w:rPr>
        <w:t xml:space="preserve">第八条本合同一式三份，甲、乙、丙各执一份，三方签字盖章后后生效。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汽车贷款担保合同五</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