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上海市房地产买卖合同</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立房地产买卖合同人　　卖方（甲方）：　　买方（乙方）：　　根据中华人民共和国有关法律、法规和本市有关规定，甲、乙双方遵循自愿、公平和诚实信用的原则，订立本合同，以资共同遵守。　　第一条甲方将自有的房屋及该房屋占用范围内的土地使用权（以下简称...</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　　（二）房屋建筑面积__________平方米，该房屋占用范围内的土地使用权[面积][分摊面积]____________平方米。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　　（三）房地产四至范围</w:t>
      </w:r>
    </w:p>
    <w:p>
      <w:pPr>
        <w:ind w:left="0" w:right="0" w:firstLine="560"/>
        <w:spacing w:before="450" w:after="450" w:line="312" w:lineRule="auto"/>
      </w:pPr>
      <w:r>
        <w:rPr>
          <w:rFonts w:ascii="宋体" w:hAnsi="宋体" w:eastAsia="宋体" w:cs="宋体"/>
          <w:color w:val="000"/>
          <w:sz w:val="28"/>
          <w:szCs w:val="28"/>
        </w:rPr>
        <w:t xml:space="preserve">　　（四）该房地产土地所有权性质为[国有][集体所有]土地；土地使用权以[出让][划拨]方式获得；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（五）房屋平面布局及附属设施状况、套内装饰标准（六）甲方依法取得房地产权证号：_________________；乙方对甲方上述转让的房地产具体状况已充分了解，自愿买受上述房地产。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第四条甲、乙双方同意，本合同生效后，除人力不可抗拒的因素外，甲方定于______年______月______日将上诉房地产交付（转移占有）乙方。交付标志：_____________.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　　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　　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　　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　　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　　（一）提交__________仲裁委员会仲裁；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第十五条本合同一式____份，甲、乙双方各执__份，__________________[市][区][县]房地产交易管理机构一份，______________[市][区][县]房地产登记机构一份（本合同经公证的公证部门留存一份）。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