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借款保证合同纠纷(三篇)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纠纷一借款方：××一、借款用途张××要从事个体经营，急需一笔资金。二、借款金额借款方向贷款方借款人民币**万元。三、借款利息自支用贷款之日起，按实际支用数计算利息，并计算复利。在合同规定的借款期内，年利为7%.借款方如果不按期归...</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借款保证合同纠纷三</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