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2025年购房人借款合同(3篇)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购房人借款合同一抵押权人(以下简称乙方)：__________________甲方因生产需要，向乙方申请借款。双方经协商一致同意，甲方以其所有的财产(以下简称甲方抵押物)，作为借款抵押物抵押给乙方，由乙方提供双方商定的借款额给甲方。就有关事...</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购房人借款合同二</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购房人借款合同三</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借款人应为_______年______月______日前年龄在45周岁以下的现在岗的中青年科技骨干，包括所属公司人员。其资格由借款人的工作部门和所任教处共同确认。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w:t>
      </w:r>
    </w:p>
    <w:p>
      <w:pPr>
        <w:ind w:left="0" w:right="0" w:firstLine="560"/>
        <w:spacing w:before="450" w:after="450" w:line="312" w:lineRule="auto"/>
      </w:pPr>
      <w:r>
        <w:rPr>
          <w:rFonts w:ascii="宋体" w:hAnsi="宋体" w:eastAsia="宋体" w:cs="宋体"/>
          <w:color w:val="000"/>
          <w:sz w:val="28"/>
          <w:szCs w:val="28"/>
        </w:rPr>
        <w:t xml:space="preserve">第七条经计算，乙方尚须还款_________元人民币。大写：_________________元整。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第十条乙方因各种原因调离甲方，不及时偿还甲方借款余额，甲方有权向人民法院提出起诉，并收回借款本金及利息。利息的计算标准按借款余额与借款年限来计算。</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