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2025年工程承揽合同纠纷 钢结构工程承揽合同(14篇)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工程承揽合同纠纷 钢结构工程承揽合同一承揽单位： （以下简称乙方）根据《中华人民共和国民法典》、《中华人民共和国建筑法》及其他有关法律、行政法规，遵循平等、自愿、公平和诚实信用的原则，为明确双方在承揽制作、安装过程中的权利、义务，经双方协商...</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工程承揽合同纠纷 钢结构工程承揽合同篇十一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工程承揽合同纠纷 钢结构工程承揽合同篇十四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