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加工贸易合同:该加工承揽合同是否有效？</w:t>
      </w:r>
      <w:bookmarkEnd w:id="1"/>
    </w:p>
    <w:p>
      <w:pPr>
        <w:jc w:val="center"/>
        <w:spacing w:before="0" w:after="450"/>
      </w:pPr>
      <w:r>
        <w:rPr>
          <w:rFonts w:ascii="Arial" w:hAnsi="Arial" w:eastAsia="Arial" w:cs="Arial"/>
          <w:color w:val="999999"/>
          <w:sz w:val="20"/>
          <w:szCs w:val="20"/>
        </w:rPr>
        <w:t xml:space="preserve">来源：网络  作者：浅唱梦痕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原告(被上诉人):枝城市金属回收公司被告(上诉人):黄石市金属粉末总厂原告诉称,原告与被告于1989年4月6日签订一份定购金属再生冶炼炉合同。合同规定,被告为原告制造再生冶炼炉一台,并负责安装调试达到合同第四条规定的各项技术指标(即熔炼速度...</w:t>
      </w:r>
    </w:p>
    <w:p>
      <w:pPr>
        <w:ind w:left="0" w:right="0" w:firstLine="560"/>
        <w:spacing w:before="450" w:after="450" w:line="312" w:lineRule="auto"/>
      </w:pPr>
      <w:r>
        <w:rPr>
          <w:rFonts w:ascii="宋体" w:hAnsi="宋体" w:eastAsia="宋体" w:cs="宋体"/>
          <w:color w:val="000"/>
          <w:sz w:val="28"/>
          <w:szCs w:val="28"/>
        </w:rPr>
        <w:t xml:space="preserve">原告(被上诉人):枝城市金属回收公司</w:t>
      </w:r>
    </w:p>
    <w:p>
      <w:pPr>
        <w:ind w:left="0" w:right="0" w:firstLine="560"/>
        <w:spacing w:before="450" w:after="450" w:line="312" w:lineRule="auto"/>
      </w:pPr>
      <w:r>
        <w:rPr>
          <w:rFonts w:ascii="宋体" w:hAnsi="宋体" w:eastAsia="宋体" w:cs="宋体"/>
          <w:color w:val="000"/>
          <w:sz w:val="28"/>
          <w:szCs w:val="28"/>
        </w:rPr>
        <w:t xml:space="preserve">被告(上诉人):黄石市金属粉末总厂</w:t>
      </w:r>
    </w:p>
    <w:p>
      <w:pPr>
        <w:ind w:left="0" w:right="0" w:firstLine="560"/>
        <w:spacing w:before="450" w:after="450" w:line="312" w:lineRule="auto"/>
      </w:pPr>
      <w:r>
        <w:rPr>
          <w:rFonts w:ascii="宋体" w:hAnsi="宋体" w:eastAsia="宋体" w:cs="宋体"/>
          <w:color w:val="000"/>
          <w:sz w:val="28"/>
          <w:szCs w:val="28"/>
        </w:rPr>
        <w:t xml:space="preserve">原告诉称,原告与被告于1989年4月6日签订一份定购金属再生冶炼炉合同。合同规定,被告为原告制造再生冶炼炉一台,并负责安装调试达到合同第四条规定的各项技术指标(即熔炼速度、出铁量、生产周期,投入熔炼的废旧金属材料质量及规格等)。被告还负责再生炉的安装,调试及培训操作技术工人。合同约定再生炉总价款为10.5万元。原告按合同规定已付款7万元。被告将再生炉加工完毕于1989年5月底运抵原告处,同年7月安装完毕。该冶炼炉经双方先后5次开炉,调试结果达不到合同规定的技术指标,被告此后撒手不管。原告多次电函和派人协商未果,被告声称“炉子可用”,使原告定购的冶炼炉无法正常投入生产,造成了严重经济损失。</w:t>
      </w:r>
    </w:p>
    <w:p>
      <w:pPr>
        <w:ind w:left="0" w:right="0" w:firstLine="560"/>
        <w:spacing w:before="450" w:after="450" w:line="312" w:lineRule="auto"/>
      </w:pPr>
      <w:r>
        <w:rPr>
          <w:rFonts w:ascii="宋体" w:hAnsi="宋体" w:eastAsia="宋体" w:cs="宋体"/>
          <w:color w:val="000"/>
          <w:sz w:val="28"/>
          <w:szCs w:val="28"/>
        </w:rPr>
        <w:t xml:space="preserve">原告认为,被告的行为违反了《工矿产品质量责任条例》和经济合同法的有关规定。原告要求法院判令被告将金属冶炼再生炉调试达到合同规定的技术标准,承担全部违约责任,负担全部诉讼费及调试费。</w:t>
      </w:r>
    </w:p>
    <w:p>
      <w:pPr>
        <w:ind w:left="0" w:right="0" w:firstLine="560"/>
        <w:spacing w:before="450" w:after="450" w:line="312" w:lineRule="auto"/>
      </w:pPr>
      <w:r>
        <w:rPr>
          <w:rFonts w:ascii="宋体" w:hAnsi="宋体" w:eastAsia="宋体" w:cs="宋体"/>
          <w:color w:val="000"/>
          <w:sz w:val="28"/>
          <w:szCs w:val="28"/>
        </w:rPr>
        <w:t xml:space="preserve">被告在答辩中称,再生炉是被告与华中理工大学共同研制和开发的新型产品。再生炉的各项技术指标是原被告双方共同磋商签订的,合同确定的各项指标存在明显的缺陷。且各项技术指标相互联系,如果投入熔炼的原材料达不到规定的质量标准,就会影响调试效果,而合同未规定允许指标有一定波动范围是不合理的。从被告所进行的5次开炉调试情况看,前3次由于经验不足,对投入物料把关不严,原告所提供的不合格原材料,导致失败,后2次开炉是成功的,再生炉验收完全合格。从全部开炉过程看,除2次开炉因原材料不足而被迫停炉使熔炼周期无法验证外,其余各项指标均已达到合同规定的标准。由此,被告认为再生炉质量是合格的,存在的是一个操作掌握问题,原告不尊重事实,对合同纠纷应负全部责任。被告请求法院对后2次调试情况调查,征求再生炉的设计人员对炉子有关数据指标作可行性解释。要求法院判令原告付清设备余款3.5万元并支付违约金。</w:t>
      </w:r>
    </w:p>
    <w:p>
      <w:pPr>
        <w:ind w:left="0" w:right="0" w:firstLine="560"/>
        <w:spacing w:before="450" w:after="450" w:line="312" w:lineRule="auto"/>
      </w:pPr>
      <w:r>
        <w:rPr>
          <w:rFonts w:ascii="宋体" w:hAnsi="宋体" w:eastAsia="宋体" w:cs="宋体"/>
          <w:color w:val="000"/>
          <w:sz w:val="28"/>
          <w:szCs w:val="28"/>
        </w:rPr>
        <w:t xml:space="preserve">枝城市人民法院经调查、审查,查明:原、被告签订购销冶炼再生炉合同后,原告依约先行付款7万元,但被告将设备制造完毕运抵原告处,先后5次开炉调试,开炉结果表明均未达到合同规定的经济技术指标,再生炉质量不符合合同规定。同时查明:被告经工商部门核准的经营范围是主营金属粉末、绝热合成材料;兼营铸铁、铸钢件及化工、小五金。冶炼再生炉为整台设备制造,不属被告的经营范围。</w:t>
      </w:r>
    </w:p>
    <w:p>
      <w:pPr>
        <w:ind w:left="0" w:right="0" w:firstLine="560"/>
        <w:spacing w:before="450" w:after="450" w:line="312" w:lineRule="auto"/>
      </w:pPr>
      <w:r>
        <w:rPr>
          <w:rFonts w:ascii="宋体" w:hAnsi="宋体" w:eastAsia="宋体" w:cs="宋体"/>
          <w:color w:val="000"/>
          <w:sz w:val="28"/>
          <w:szCs w:val="28"/>
        </w:rPr>
        <w:t xml:space="preserve">鉴于上述事实,枝城市人民法院审理认为:被告超出工商部门对其核准的经营范围,与原告签订的购销冶炼再生炉合同为无效合同。造成纠纷的主要责任在被告,原告对被告经营资格审查不严,也应负一定责任。</w:t>
      </w:r>
    </w:p>
    <w:p>
      <w:pPr>
        <w:ind w:left="0" w:right="0" w:firstLine="560"/>
        <w:spacing w:before="450" w:after="450" w:line="312" w:lineRule="auto"/>
      </w:pPr>
      <w:r>
        <w:rPr>
          <w:rFonts w:ascii="宋体" w:hAnsi="宋体" w:eastAsia="宋体" w:cs="宋体"/>
          <w:color w:val="000"/>
          <w:sz w:val="28"/>
          <w:szCs w:val="28"/>
        </w:rPr>
        <w:t xml:space="preserve">枝城市人民法院根据《中华人民共和国经济合同法》第七条关于“违反法律和政策、计划的合同,,为无效合同;第十六条关于“经济合同被确认无效后,当事人依据该合同所取得的财产,应返还给对方,有过错的一方应该赔偿对方因此所受的损失;如果双方都有过错,各自承担相应的责任”等规定,于1991年6月28日作出判决:</w:t>
      </w:r>
    </w:p>
    <w:p>
      <w:pPr>
        <w:ind w:left="0" w:right="0" w:firstLine="560"/>
        <w:spacing w:before="450" w:after="450" w:line="312" w:lineRule="auto"/>
      </w:pPr>
      <w:r>
        <w:rPr>
          <w:rFonts w:ascii="宋体" w:hAnsi="宋体" w:eastAsia="宋体" w:cs="宋体"/>
          <w:color w:val="000"/>
          <w:sz w:val="28"/>
          <w:szCs w:val="28"/>
        </w:rPr>
        <w:t xml:space="preserve">1.被告黄石市金属粉末总厂返还原告枝城市金属回收公司已付的再生炉货款7万元;</w:t>
      </w:r>
    </w:p>
    <w:p>
      <w:pPr>
        <w:ind w:left="0" w:right="0" w:firstLine="560"/>
        <w:spacing w:before="450" w:after="450" w:line="312" w:lineRule="auto"/>
      </w:pPr>
      <w:r>
        <w:rPr>
          <w:rFonts w:ascii="宋体" w:hAnsi="宋体" w:eastAsia="宋体" w:cs="宋体"/>
          <w:color w:val="000"/>
          <w:sz w:val="28"/>
          <w:szCs w:val="28"/>
        </w:rPr>
        <w:t xml:space="preserve">2.原告返还被告冶炼再生炉(返还方式,由原告负责拆除,被告将拆除的设备部件自办运输运走)</w:t>
      </w:r>
    </w:p>
    <w:p>
      <w:pPr>
        <w:ind w:left="0" w:right="0" w:firstLine="560"/>
        <w:spacing w:before="450" w:after="450" w:line="312" w:lineRule="auto"/>
      </w:pPr>
      <w:r>
        <w:rPr>
          <w:rFonts w:ascii="宋体" w:hAnsi="宋体" w:eastAsia="宋体" w:cs="宋体"/>
          <w:color w:val="000"/>
          <w:sz w:val="28"/>
          <w:szCs w:val="28"/>
        </w:rPr>
        <w:t xml:space="preserve">3.双方由此而造成的损失各自承担。</w:t>
      </w:r>
    </w:p>
    <w:p>
      <w:pPr>
        <w:ind w:left="0" w:right="0" w:firstLine="560"/>
        <w:spacing w:before="450" w:after="450" w:line="312" w:lineRule="auto"/>
      </w:pPr>
      <w:r>
        <w:rPr>
          <w:rFonts w:ascii="宋体" w:hAnsi="宋体" w:eastAsia="宋体" w:cs="宋体"/>
          <w:color w:val="000"/>
          <w:sz w:val="28"/>
          <w:szCs w:val="28"/>
        </w:rPr>
        <w:t xml:space="preserve">案件受理费3814元,原告负担1144元,被告负担2670元。</w:t>
      </w:r>
    </w:p>
    <w:p>
      <w:pPr>
        <w:ind w:left="0" w:right="0" w:firstLine="560"/>
        <w:spacing w:before="450" w:after="450" w:line="312" w:lineRule="auto"/>
      </w:pPr>
      <w:r>
        <w:rPr>
          <w:rFonts w:ascii="宋体" w:hAnsi="宋体" w:eastAsia="宋体" w:cs="宋体"/>
          <w:color w:val="000"/>
          <w:sz w:val="28"/>
          <w:szCs w:val="28"/>
        </w:rPr>
        <w:t xml:space="preserve">一审判决后,被告黄石市金属粉末总厂不服,向宜昌地区中级人民法院提出上诉。被告上诉称,双方签订的是加工承揽合同,合同依法有效,而不是一审法院认定的无效的购销合同;一审判决双方相互返还货款和原物,因原告返还拆除后再生炉将丧失使用价值,导致扩大被告的经济损失。为此被告提出,一审法院认定事实不清,适用法律不当,判决明显不公,要求二审法院撤销原判,重新处理。</w:t>
      </w:r>
    </w:p>
    <w:p>
      <w:pPr>
        <w:ind w:left="0" w:right="0" w:firstLine="560"/>
        <w:spacing w:before="450" w:after="450" w:line="312" w:lineRule="auto"/>
      </w:pPr>
      <w:r>
        <w:rPr>
          <w:rFonts w:ascii="宋体" w:hAnsi="宋体" w:eastAsia="宋体" w:cs="宋体"/>
          <w:color w:val="000"/>
          <w:sz w:val="28"/>
          <w:szCs w:val="28"/>
        </w:rPr>
        <w:t xml:space="preserve">宜昌地区中级人民法院经调查审理查明:被上诉人枝城市金属回收公司为解决熔炼废旧金属使之成形便于运输的难题,了解到华中理工大学教授闻××设计的一种金属冶炼炉可适用。被上诉人经与闻教授和上诉人黄石市金属粉末总厂三方洽谈,被上诉人指定用闻的设计图,上诉人依图纸加工制作一台再生冶炼炉。闻也愿提供图纸给上诉人生产并提供必要的技术指导。由此上诉人与被上诉人签订的购制再生冶炼炉合同1份。签约时被上诉人根据其适用要求,与上诉人共同在合同第四条中确定了再生炉的各项技术指标。上诉人将设备加工制造完毕,运到被上诉人处,双方会同闻教授共同调试,先后开炉5次,前3次调试效果不理想,后2次调试结果表明,除熔炼周期因原料不足和试验时间过长不能试验外,其余各项可达到合同规定的各单项经济技术指标。由于这台再生炉属革新性质的非标准、非定型设备,无法定的技术指标数据作为验收依据,只能依据双方约定的技术指标为验收依据。双方在合同中约定的单项技术指标是明确的,但各单项技术指标是相互联系,互相制约的,还应当约定综合技术指标且留有余地,双方未约定综合技术指标,属于签约缺陷。由于验收标准不确定,上诉人认为再生炉质量是符合合同规定的,被上诉人则认为质量不合格,由此产生质量争议。二审经开庭质证,双方均认为这台再生炉经继续调试后,可投入使用并形成一定的生产能力,不宜作废品处理。</w:t>
      </w:r>
    </w:p>
    <w:p>
      <w:pPr>
        <w:ind w:left="0" w:right="0" w:firstLine="560"/>
        <w:spacing w:before="450" w:after="450" w:line="312" w:lineRule="auto"/>
      </w:pPr>
      <w:r>
        <w:rPr>
          <w:rFonts w:ascii="宋体" w:hAnsi="宋体" w:eastAsia="宋体" w:cs="宋体"/>
          <w:color w:val="000"/>
          <w:sz w:val="28"/>
          <w:szCs w:val="28"/>
        </w:rPr>
        <w:t xml:space="preserve">宜昌地区中级人民法院审理认为:上诉人根据被上主诉人的特定要求和指定的生产图纸,加工制造金属再生冶炼炉,双方为此签订的合同为加工承揽合同;双方争议的合同标的物是一台非标准非定型设备,设备主要由铸铁件和耐火材料组成,上诉人经工商部门核准的经营范围中包括可以经营铸造业,二审审理中征询工商部门对上诉人组装特定的革新设备是否为超越经营范围的意见,工商部门认为对此目前虽无明确的法律规定,但认定为违法经营行为似无根据。依照国家工商局制定的《企业经营范围核定规范》中关于允许企业合理跨业经营的原则,上诉人承揽加工以铸件为主体的专用设备,与其技术能力和承担经济责任的能力是适应的,为了有利于加强企业之间的横向协作,促进技术进步和生产发展,对双方签订的这份加工承揽合同应认定为有效合同,一审判决认定合同无效不妥;本案双方当事人签约时对设备的技术指标规定不尽科学、合理,以致调试验收时发生质量争议,双方均有签约不慎的过错。鉴于上述事实,宜昌地区中级人民法院根据《中华人民共和国民事诉讼法》第九条“人民法院审理民事案件,应当根据自愿和合法的原则进行调解”,主持双方当事人调解,双方互谅互让达成如下协议:</w:t>
      </w:r>
    </w:p>
    <w:p>
      <w:pPr>
        <w:ind w:left="0" w:right="0" w:firstLine="560"/>
        <w:spacing w:before="450" w:after="450" w:line="312" w:lineRule="auto"/>
      </w:pPr>
      <w:r>
        <w:rPr>
          <w:rFonts w:ascii="宋体" w:hAnsi="宋体" w:eastAsia="宋体" w:cs="宋体"/>
          <w:color w:val="000"/>
          <w:sz w:val="28"/>
          <w:szCs w:val="28"/>
        </w:rPr>
        <w:t xml:space="preserve">1.双方同意将原合同约定的设备价款10.5万元降为5.6万元,上诉人黄石市金属粉末总厂已收7万元,扣除设备价款5.6万元,退给被上诉人枝城市金属回收公司1.4万元;</w:t>
      </w:r>
    </w:p>
    <w:p>
      <w:pPr>
        <w:ind w:left="0" w:right="0" w:firstLine="560"/>
        <w:spacing w:before="450" w:after="450" w:line="312" w:lineRule="auto"/>
      </w:pPr>
      <w:r>
        <w:rPr>
          <w:rFonts w:ascii="宋体" w:hAnsi="宋体" w:eastAsia="宋体" w:cs="宋体"/>
          <w:color w:val="000"/>
          <w:sz w:val="28"/>
          <w:szCs w:val="28"/>
        </w:rPr>
        <w:t xml:space="preserve">2.上诉人已交付的设备,由被上诉人自行调试后使用;</w:t>
      </w:r>
    </w:p>
    <w:p>
      <w:pPr>
        <w:ind w:left="0" w:right="0" w:firstLine="560"/>
        <w:spacing w:before="450" w:after="450" w:line="312" w:lineRule="auto"/>
      </w:pPr>
      <w:r>
        <w:rPr>
          <w:rFonts w:ascii="宋体" w:hAnsi="宋体" w:eastAsia="宋体" w:cs="宋体"/>
          <w:color w:val="000"/>
          <w:sz w:val="28"/>
          <w:szCs w:val="28"/>
        </w:rPr>
        <w:t xml:space="preserve">3.一、二审案件受理费7629.6元,上诉人、被上诉人各负担3814.8元。</w:t>
      </w:r>
    </w:p>
    <w:p>
      <w:pPr>
        <w:ind w:left="0" w:right="0" w:firstLine="560"/>
        <w:spacing w:before="450" w:after="450" w:line="312" w:lineRule="auto"/>
      </w:pPr>
      <w:r>
        <w:rPr>
          <w:rFonts w:ascii="宋体" w:hAnsi="宋体" w:eastAsia="宋体" w:cs="宋体"/>
          <w:color w:val="000"/>
          <w:sz w:val="28"/>
          <w:szCs w:val="28"/>
        </w:rPr>
        <w:t xml:space="preserve">本案中,诉讼当事人争议的合同标的物质量问题并不算复杂,但法院对合同性质及效力的认定,对正确审理案件却具有重要意义。一、二审法院的认定事实和适用的法律规范不同,就出现了不同的判案理由和结论。二审法院认定为有效的加工承揽合同,调解结案是合法正确的。</w:t>
      </w:r>
    </w:p>
    <w:p>
      <w:pPr>
        <w:ind w:left="0" w:right="0" w:firstLine="560"/>
        <w:spacing w:before="450" w:after="450" w:line="312" w:lineRule="auto"/>
      </w:pPr>
      <w:r>
        <w:rPr>
          <w:rFonts w:ascii="宋体" w:hAnsi="宋体" w:eastAsia="宋体" w:cs="宋体"/>
          <w:color w:val="000"/>
          <w:sz w:val="28"/>
          <w:szCs w:val="28"/>
        </w:rPr>
        <w:t xml:space="preserve">首先,认定当事人在经济活动中的经营行为是合法还是违法,要从案件所反映的基本事实和实际情况出发,运用法律和政策客观分析评断。在经济体制改革中,随着商品经济的发展和经济法律关系的变化,经济合同纠纷会出现不少新的复杂情况和一些值得研究的问题。当法律和政策对当事人的某种经营行为是否合法规定不明确时,要从是否有利于搞活经济,促进社会生产力发展来进行分析。从本案的具体情况看,被告是兼营铸造业的生产厂家,以其技术能力和企业生产优势,加工承揽原告定作的冶炼炉的行为,与其民事权利能力和行为能力是适应的。尽管工商管理部门核准被告的经营范围为生产铸件,对能否承揽整台设备的制造规定不明确,但是应当看到,一方面这台冶炼炉是以铸件为主体构造的小型技术设备,不属法规规定实行生产许可证的产品,法律对此种设备的制造未作禁止性规定,同时被告的经营行为也符合工商部门允许合理跨业的原则。因此应认定被告的经营行为是合法的,如果认定被告超越经营范围,合同无效与法律规定之本意不符;另一方面,原、被告签订这份加工承揽合同不会给社会经济秩序带来危害,而是促进了生产的发展,也是符合国家的宏观科技政策的。</w:t>
      </w:r>
    </w:p>
    <w:p>
      <w:pPr>
        <w:ind w:left="0" w:right="0" w:firstLine="560"/>
        <w:spacing w:before="450" w:after="450" w:line="312" w:lineRule="auto"/>
      </w:pPr>
      <w:r>
        <w:rPr>
          <w:rFonts w:ascii="宋体" w:hAnsi="宋体" w:eastAsia="宋体" w:cs="宋体"/>
          <w:color w:val="000"/>
          <w:sz w:val="28"/>
          <w:szCs w:val="28"/>
        </w:rPr>
        <w:t xml:space="preserve">其次,法院在审理经济合同纠纷案件时,准确地把握合同性质,是正确适用法律,划清当事人民事责任,合理解决纷争的前提。不同类型的合同关系,反映了当事人的不同经济目的,在合同法上就表现为不同的法律特征,这就为法院判决各类合同纠纷案件提供了不同的法律准绳。就本案而言,如何认定合同的性质,直接关系到对合同纠纷当事人的经营范围、合同效力及当事人应承担的过错责任的确认。因此应根据两种合同的不同本质特征全面分析,正确适用法律。审理本案的二审法院依据“合同内容”和“标的特定性”的本质特征认定双方争议的是加工承揽合同而不是购销合同,更符合本案的实际情况。二审法院按有效的加工承揽合同纠纷案审理并依法调解结案,依法保护了主体双方的合法权益。与一审法院判决确认双方承担“无效合同的民事责任”相比,更有利于促进商品经济的发展,也更符合立法原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2026-03-21T06:46:07+08:00</dcterms:created>
  <dcterms:modified xsi:type="dcterms:W3CDTF">2026-03-21T06:46:07+08:00</dcterms:modified>
</cp:coreProperties>
</file>

<file path=docProps/custom.xml><?xml version="1.0" encoding="utf-8"?>
<Properties xmlns="http://schemas.openxmlformats.org/officeDocument/2006/custom-properties" xmlns:vt="http://schemas.openxmlformats.org/officeDocument/2006/docPropsVTypes"/>
</file>