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2025年混凝土运输合同纠纷(7篇)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纠纷一乙方：根据甲方工程要求，甲方委托乙方将九嶷骄阳水泥有限公司购买的散装水泥用汽车运输至甲方所在湖南永州冷水滩育才路99号“曼谷峰景”项目工地。双方本着“互惠、互利、公正、诚信”的原则，经友好协商达成如下协议：九嶷骄阳水泥有...</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