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船运运输合同范本(通用3篇)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船运运输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船运运输合同范本2</w:t>
      </w:r>
    </w:p>
    <w:p>
      <w:pPr>
        <w:ind w:left="0" w:right="0" w:firstLine="560"/>
        <w:spacing w:before="450" w:after="450" w:line="312" w:lineRule="auto"/>
      </w:pPr>
      <w:r>
        <w:rPr>
          <w:rFonts w:ascii="宋体" w:hAnsi="宋体" w:eastAsia="宋体" w:cs="宋体"/>
          <w:color w:val="000"/>
          <w:sz w:val="28"/>
          <w:szCs w:val="28"/>
        </w:rPr>
        <w:t xml:space="preserve">运输船舶委托经营管理合同</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2026-04-05T00:18:44+08:00</dcterms:created>
  <dcterms:modified xsi:type="dcterms:W3CDTF">2026-04-05T00:18:44+08:00</dcterms:modified>
</cp:coreProperties>
</file>

<file path=docProps/custom.xml><?xml version="1.0" encoding="utf-8"?>
<Properties xmlns="http://schemas.openxmlformats.org/officeDocument/2006/custom-properties" xmlns:vt="http://schemas.openxmlformats.org/officeDocument/2006/docPropsVTypes"/>
</file>