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饭店共同经营协议</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甲方：张俊青，身份证号码1405 现住北京市朝阳区小区3# 4单元502室 乙方：身份证号码1405 现住北京市朝阳区小区3# 4单元502室 第一条：合伙宗旨 以健康、营养、味美、便捷为理念，打造味传天下餐饮品牌，促进饮食服务业的发展。 ...</w:t>
      </w:r>
    </w:p>
    <w:p>
      <w:pPr>
        <w:ind w:left="0" w:right="0" w:firstLine="560"/>
        <w:spacing w:before="450" w:after="450" w:line="312" w:lineRule="auto"/>
      </w:pPr>
      <w:r>
        <w:rPr>
          <w:rFonts w:ascii="宋体" w:hAnsi="宋体" w:eastAsia="宋体" w:cs="宋体"/>
          <w:color w:val="000"/>
          <w:sz w:val="28"/>
          <w:szCs w:val="28"/>
        </w:rPr>
        <w:t xml:space="preserve">甲方：张俊青，身份证号码1405</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乙方：身份证号码1405</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第一条：合伙宗旨 以健康、营养、味美、便捷为理念，打造味传天下餐饮品牌，促进饮食服务业的发展。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双方确定合伙饭店名称为：味传天下 ，该合伙名称归甲方所有，在合伙终止后，甲方有权继续使用，乙方在合伙终止后无权使用该名称。 合伙期限为 年，自 起至 止。</w:t>
      </w:r>
    </w:p>
    <w:p>
      <w:pPr>
        <w:ind w:left="0" w:right="0" w:firstLine="560"/>
        <w:spacing w:before="450" w:after="450" w:line="312" w:lineRule="auto"/>
      </w:pPr>
      <w:r>
        <w:rPr>
          <w:rFonts w:ascii="宋体" w:hAnsi="宋体" w:eastAsia="宋体" w:cs="宋体"/>
          <w:color w:val="000"/>
          <w:sz w:val="28"/>
          <w:szCs w:val="28"/>
        </w:rPr>
        <w:t xml:space="preserve">第三条：合伙经营项目和范围 新疆风味菜肴，餐饮服务，置办酒席。</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 1、甲方以位于 镇 村 道旁的 平方米的自有房屋（房屋证号为： ）投入合伙经营。甲方应保证此房为其所有的合法财产，保证该房没有抵押、出租、出售等影响合伙经营的情况，保证该房屋能够用于餐饮服务的商业用途。因为甲方投入使用的房屋不能达到上述要求给乙方造成经济损失的，甲方应承担违约金 元并赔偿因此给乙方造成的损失。自本合同生效之日起至合伙终止之日，甲方不得以任何理由将该房屋出售、出租或抵押，不得以任何理由影响该房屋的使用。 2、甲方负责办理工商、税务、卫生等经营手续，所需费用由双方同等承担。办妥手续的期限是签订本合同之日起的 天内。 3、乙方负责从新疆招聘技术人员并主要负责技术方面事务，技术人员到位的期限是签订本合同之日起的 天内，或者是办妥经营手续后的 天内。 4、乙方在签订本合同之日起的 天内，先期投入 元现金对甲所投入的房屋的前厅和后厨进行装修，并负责购置桌椅等餐饮设备，具体是： 5、甲方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 6、自第5条中所约定4个月的经营期间届满之日起至合伙终止，经营饭店的原料、水电费、工作人员工资及饭店正常运转产生的卫生、税务等所有经营产生的费用均由甲乙双方同等比例承担。 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 8、双方在履行上述1－7条约定时，因违反诚实信用原则给对方造成损失的，应予赔偿。 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 1、盈余分配，双方合意同等比例分配。 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 1、入伙，双方约定在合伙期间内，不接受他人入伙。但确因业务需要的，双方另行协议。 2、退伙，（1）需有正当理由方可退伙；（2）退伙需提前1个月告知对方，并经双方同意；（3）未经双方同意而自行退伙给对方造成损失的，应进行赔偿。 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 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 1、未经双方同意，禁止任何合伙人私自以合伙名义进行业务活动；如其业务获得了利益应归合伙，造成损失的按实际损失赔偿。 2、禁止合伙人经营与合伙竞争的业务。 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 1、合伙因以下事由之一得终止，（1）合伙期届满；（2）双方均同意终止合伙关系；（3）合伙事业的目的不完成；（4）合伙事业违反法律强制性规定被撤销。 2、合伙终止后的事项，（1）双方清理合伙事务，如有盈余按同等比例分配，如有亏损则先以合伙共同财产偿还，不足部分由合伙双方按同等比例承担。（2）对乙方先期投入的装修费用和购买的设备按以下方式处理：</w:t>
      </w:r>
    </w:p>
    <w:p>
      <w:pPr>
        <w:ind w:left="0" w:right="0" w:firstLine="560"/>
        <w:spacing w:before="450" w:after="450" w:line="312" w:lineRule="auto"/>
      </w:pPr>
      <w:r>
        <w:rPr>
          <w:rFonts w:ascii="宋体" w:hAnsi="宋体" w:eastAsia="宋体" w:cs="宋体"/>
          <w:color w:val="000"/>
          <w:sz w:val="28"/>
          <w:szCs w:val="28"/>
        </w:rPr>
        <w:t xml:space="preserve">第十条：违约责任 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 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友情提示：承保餐饮场所责任险，保险费由双方按比例承担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