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2025年酒店承包经营合同样本</w:t>
      </w:r>
      <w:bookmarkEnd w:id="1"/>
    </w:p>
    <w:p>
      <w:pPr>
        <w:jc w:val="center"/>
        <w:spacing w:before="0" w:after="450"/>
      </w:pPr>
      <w:r>
        <w:rPr>
          <w:rFonts w:ascii="Arial" w:hAnsi="Arial" w:eastAsia="Arial" w:cs="Arial"/>
          <w:color w:val="999999"/>
          <w:sz w:val="20"/>
          <w:szCs w:val="20"/>
        </w:rPr>
        <w:t xml:space="preserve">来源：网络  作者：心旷神怡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 乙方：___________________________ 第一章总则 第一条为加强_________宾馆经营管理工作，不断提高经济效益和社会效益。根据国家有关法律、法规、省市...</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_________宾馆经营管理工作，不断提高经济效益和社会效益。根据国家有关法律、法规、省市有关政策以及甲方有关文件精神，结合企业实际状况，本着实事求是、真诚合作、互惠互利的原则，双方共同签订教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第三条_________宾馆财务管理：乙方根据有关财务法规和学院规章制度，按有利于经营的原则自行管理。甲方不予干预，但要接受学院财务处和审计室的财务监督和审计。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乙方应依据省市有关政策以及公安部门的有关规定，严格参照旅游业旅馆、饭店服务标准，做好服务。优先安排来校进行外事、教学、科研及其它工作的中外宾客的接待工作以及学校承接的各种会议服务，在接待校长班和外省市兄弟院校时其住宿标准按当时对外的再优惠10%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第六条乙方年承包费为50万元人民币，五年总承包费为250万元人民币整，在每年5月底前付清承包费50万元人民币整，逾期不交，甲方有权按每月欠交额的千分之三收取滞纳金。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第七条承包数的构成为现金、银行转帐及学院签单方式。关于学院内部签单结帐事宜：甲方内部各种签单结帐以院办签单为准。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第三章承包期限</w:t>
      </w:r>
    </w:p>
    <w:p>
      <w:pPr>
        <w:ind w:left="0" w:right="0" w:firstLine="560"/>
        <w:spacing w:before="450" w:after="450" w:line="312" w:lineRule="auto"/>
      </w:pPr>
      <w:r>
        <w:rPr>
          <w:rFonts w:ascii="宋体" w:hAnsi="宋体" w:eastAsia="宋体" w:cs="宋体"/>
          <w:color w:val="000"/>
          <w:sz w:val="28"/>
          <w:szCs w:val="28"/>
        </w:rPr>
        <w:t xml:space="preserve">第八条本合同有效期五年，自________年______月______日起至________年______月______日止。合同签订后，甲方给予乙方装璜时间八十天，期间免交承包费，其余费用全部自理。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15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 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80万元人民币(以乙方所报甲方审批同意的维修改造方案为准，且乙方在五年内投入装修改造及购置设备费不得低于110万元人民币)，以审计结果为准，五年投入的改造资金少于110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第十四条甲乙双方任何一方违背本合同条款的行为均为违约行为，守约方有权依据合同文书及《中华人民共和国经济合同法》追究违约方法律责任和经济责任。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任何一方单方面或遇学校重大决策须提前解除合同，应提前2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50万元。</w:t>
      </w:r>
    </w:p>
    <w:p>
      <w:pPr>
        <w:ind w:left="0" w:right="0" w:firstLine="560"/>
        <w:spacing w:before="450" w:after="450" w:line="312" w:lineRule="auto"/>
      </w:pPr>
      <w:r>
        <w:rPr>
          <w:rFonts w:ascii="宋体" w:hAnsi="宋体" w:eastAsia="宋体" w:cs="宋体"/>
          <w:color w:val="000"/>
          <w:sz w:val="28"/>
          <w:szCs w:val="28"/>
        </w:rPr>
        <w:t xml:space="preserve">第十六条考虑到乙方初次投入装修改造费用较高，第一年缓交上缴费用，其50万元上缴费用在以后两年补齐 即第二年上缴70万元，第三年上缴80万元，后两年每年上缴50万元。按以上标准，如果乙方当年完不成上交学院承包金额的80%或连续两年不能按时完成应上缴的承包费用，甲方可以终止本合同。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第十七条对于甲乙双方在合同执行过程中发生的争议，双方应本着实事求是的态度协商解决，若协商不行，则应提请合肥市仲裁机构进行仲裁，直至通过相应的法律程序解决。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第十八条本合同未尽事宜，可根据《中华人民共和国经济合同法》之有关规定，经双方协商一致后予以修改、另行补充。本合同若有与国家新颁布的法规文件相矛盾之处，则以国家法规文件为准。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第二十条本合同一式10份，甲乙双方各执5份。</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_______年_____月______日___________年_____月______日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2026-09-13T09:40:57+08:00</dcterms:created>
  <dcterms:modified xsi:type="dcterms:W3CDTF">2026-09-13T09:40:57+08:00</dcterms:modified>
</cp:coreProperties>
</file>

<file path=docProps/custom.xml><?xml version="1.0" encoding="utf-8"?>
<Properties xmlns="http://schemas.openxmlformats.org/officeDocument/2006/custom-properties" xmlns:vt="http://schemas.openxmlformats.org/officeDocument/2006/docPropsVTypes"/>
</file>