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房地产商合同:职工住房抵押贷款合同</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合同编号： 立合同单位： 借款方（即抵押人，以下简称“甲方”）贷款方（即抵押权人，以下简称“乙方”） 现有甲方向乙方借款人民币（大写）　　元，用于购买、建造自用住房。售房单位为（写明售房单位全称）××。为维护甲乙双方利益，根据国务院颁发的《...</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　　元，用于购买、建造自用住房。售房单位为（写明售房单位全称）××。为维护甲乙双方利益，根据国务院颁发的《借款合同条例》规定立此合同，并共同遵守以下条款。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w:t>
      </w:r>
    </w:p>
    <w:p>
      <w:pPr>
        <w:ind w:left="0" w:right="0" w:firstLine="560"/>
        <w:spacing w:before="450" w:after="450" w:line="312" w:lineRule="auto"/>
      </w:pPr>
      <w:r>
        <w:rPr>
          <w:rFonts w:ascii="宋体" w:hAnsi="宋体" w:eastAsia="宋体" w:cs="宋体"/>
          <w:color w:val="000"/>
          <w:sz w:val="28"/>
          <w:szCs w:val="28"/>
        </w:rPr>
        <w:t xml:space="preserve">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