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一份完整的外贸合同填写(二十三篇)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一份完整的外贸合同填写一________年____月____日________________（售方）与________________（购方）签订合同如下：第一条 合同对象依据____年____月____日双方签订的关于...</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