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2025年汽车抵押借贷合同(六篇)</w:t>
      </w:r>
      <w:bookmarkEnd w:id="1"/>
    </w:p>
    <w:p>
      <w:pPr>
        <w:jc w:val="center"/>
        <w:spacing w:before="0" w:after="450"/>
      </w:pPr>
      <w:r>
        <w:rPr>
          <w:rFonts w:ascii="Arial" w:hAnsi="Arial" w:eastAsia="Arial" w:cs="Arial"/>
          <w:color w:val="999999"/>
          <w:sz w:val="20"/>
          <w:szCs w:val="20"/>
        </w:rPr>
        <w:t xml:space="preserve">来源：网络  作者：九曲桥畔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汽车抵押借贷合同一乙方（出借人）：____________身份证号：地址：电话：_______________甲方因本人生产或经营需要，向乙方申请借款，并以自有车辆作为抵押物，经当事方协商一致，乙方同意出借并签定本合同内容。第一项借款事项第...</w:t>
      </w:r>
    </w:p>
    <w:p>
      <w:pPr>
        <w:ind w:left="0" w:right="0" w:firstLine="560"/>
        <w:spacing w:before="450" w:after="450" w:line="312" w:lineRule="auto"/>
      </w:pPr>
      <w:r>
        <w:rPr>
          <w:rFonts w:ascii="黑体" w:hAnsi="黑体" w:eastAsia="黑体" w:cs="黑体"/>
          <w:color w:val="000000"/>
          <w:sz w:val="36"/>
          <w:szCs w:val="36"/>
          <w:b w:val="1"/>
          <w:bCs w:val="1"/>
        </w:rPr>
        <w:t xml:space="preserve">汽车抵押借贷合同一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汽车抵押借贷合同二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汽车抵押借贷合同三</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发动机号车辆实际行驶公里，颜色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日止。如到期不还款，违约金每天1000元整，违约超过24小时后，乙方有权处理该抵押车辆的使用权。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汽车抵押借贷合同四</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发动机号车辆实际行驶公里，颜色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日止。如到期不还款，违约金每天1000元整，违约超过24小时后，乙方有权处理该抵押车辆的使用权。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汽车抵押借贷合同五</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汽车抵押借贷合同六</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2026-03-26T16:35:03+08:00</dcterms:created>
  <dcterms:modified xsi:type="dcterms:W3CDTF">2026-03-26T16:35:03+08:00</dcterms:modified>
</cp:coreProperties>
</file>

<file path=docProps/custom.xml><?xml version="1.0" encoding="utf-8"?>
<Properties xmlns="http://schemas.openxmlformats.org/officeDocument/2006/custom-properties" xmlns:vt="http://schemas.openxmlformats.org/officeDocument/2006/docPropsVTypes"/>
</file>