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保险合同范文：自行车第三者责任保险</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这篇《保险合同范文：自行车第三者责任保险》是为大家整理的，希望对大家有所帮助。以下信息仅供参考！！！自行车第三者责任保险　　　　第一条　为因自行车行驶过程中发生道路交通事故造成第三者人身伤亡或财产损失能得到经济补偿，特举办本保险。　　第二条...</w:t>
      </w:r>
    </w:p>
    <w:p>
      <w:pPr>
        <w:ind w:left="0" w:right="0" w:firstLine="560"/>
        <w:spacing w:before="450" w:after="450" w:line="312" w:lineRule="auto"/>
      </w:pPr>
      <w:r>
        <w:rPr>
          <w:rFonts w:ascii="宋体" w:hAnsi="宋体" w:eastAsia="宋体" w:cs="宋体"/>
          <w:color w:val="000"/>
          <w:sz w:val="28"/>
          <w:szCs w:val="28"/>
        </w:rPr>
        <w:t xml:space="preserve">这篇《保险合同范文：自行车第三者责任保险》是为大家整理的，希望对大家有所帮助。以下信息仅供参考！！！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自行车第三者责任保险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　凡经本市公安交通管理部门检验合格并核发车辆驾驶执照牌号及完税凭证的自行车，均可参加自行车第三者责任保险。　　</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　保险自行车行驶在本市道路上所发生的道路交通事故，致使第三者遭受人身伤亡或其财产的直接损失，依法应由被保险人承担的经济赔偿责任，保险人负责赔偿。每次事故赔偿限额为人民币贰万元整。　　责任免除</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保险人对下列情况不负赔偿责任：　　</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　　</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　　</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　　</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　　</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　　</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　　</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　保险期限为一年，自起保日的零时起至期满日的二十四时止。期满续保，另办手续，中途不办理退保。　　</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　全年保险费为人民币5元整。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　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　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　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　被保险人不履行上述条款的义务，保险人有权拒绝赔偿。　　</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　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　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　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　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　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　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　被保险人自交通事故处理结案之日起应于六个月内提交第十一条所规定的各种必要单证或从保险人通知被保险人领取保险金之日起一年内办理保险金领取手续。　　</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2026-06-10T06:55:42+08:00</dcterms:created>
  <dcterms:modified xsi:type="dcterms:W3CDTF">2026-06-10T06:55:42+08:00</dcterms:modified>
</cp:coreProperties>
</file>

<file path=docProps/custom.xml><?xml version="1.0" encoding="utf-8"?>
<Properties xmlns="http://schemas.openxmlformats.org/officeDocument/2006/custom-properties" xmlns:vt="http://schemas.openxmlformats.org/officeDocument/2006/docPropsVTypes"/>
</file>