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金融合同:重大疾病定期保险合同</w:t>
      </w:r>
      <w:bookmarkEnd w:id="1"/>
    </w:p>
    <w:p>
      <w:pPr>
        <w:jc w:val="center"/>
        <w:spacing w:before="0" w:after="450"/>
      </w:pPr>
      <w:r>
        <w:rPr>
          <w:rFonts w:ascii="Arial" w:hAnsi="Arial" w:eastAsia="Arial" w:cs="Arial"/>
          <w:color w:val="999999"/>
          <w:sz w:val="20"/>
          <w:szCs w:val="20"/>
        </w:rPr>
        <w:t xml:space="preserve">来源：网络  作者：雾花翩跹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本保险合同（以下简称本合同）由保险单及其所载条款、声明、批注，以及和本合同有关的投保单、复效申请书、健康声明书、体检报告书及其他约定书共同构成。保险责任的开始及缴付保险费　　　　第二条　_________保险有限...</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八、无驾驶执照、酒后驾驶；</w:t>
      </w:r>
    </w:p>
    <w:p>
      <w:pPr>
        <w:ind w:left="0" w:right="0" w:firstLine="560"/>
        <w:spacing w:before="450" w:after="450" w:line="312" w:lineRule="auto"/>
      </w:pPr>
      <w:r>
        <w:rPr>
          <w:rFonts w:ascii="宋体" w:hAnsi="宋体" w:eastAsia="宋体" w:cs="宋体"/>
          <w:color w:val="000"/>
          <w:sz w:val="28"/>
          <w:szCs w:val="28"/>
        </w:rPr>
        <w:t xml:space="preserve">　　　　　　　　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　　　　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　　　　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　　　　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　　　　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　　　　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合同内容的变更</w:t>
      </w:r>
    </w:p>
    <w:p>
      <w:pPr>
        <w:ind w:left="0" w:right="0" w:firstLine="560"/>
        <w:spacing w:before="450" w:after="450" w:line="312" w:lineRule="auto"/>
      </w:pPr>
      <w:r>
        <w:rPr>
          <w:rFonts w:ascii="宋体" w:hAnsi="宋体" w:eastAsia="宋体" w:cs="宋体"/>
          <w:color w:val="000"/>
          <w:sz w:val="28"/>
          <w:szCs w:val="28"/>
        </w:rPr>
        <w:t xml:space="preserve">　　　　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　　　　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　　　　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　　　　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　　　　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　　　　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　　　　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　　　　　　　　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3．原位癌症。</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八、严重烧伤：指全身皮肤20％以上受到第三度烧伤。但若烧伤是被保险人自发性或蓄意行为所致，不论当时清醒与否，皆不在本合同的保障范围之内。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　　九、暴发性肝炎：指肝炎病毒感染而导致大部分的肝脏坏死并失去功能，其诊断必须同时具备下列条件：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4．肝门脑病。</w:t>
      </w:r>
    </w:p>
    <w:p>
      <w:pPr>
        <w:ind w:left="0" w:right="0" w:firstLine="560"/>
        <w:spacing w:before="450" w:after="450" w:line="312" w:lineRule="auto"/>
      </w:pPr>
      <w:r>
        <w:rPr>
          <w:rFonts w:ascii="宋体" w:hAnsi="宋体" w:eastAsia="宋体" w:cs="宋体"/>
          <w:color w:val="000"/>
          <w:sz w:val="28"/>
          <w:szCs w:val="28"/>
        </w:rPr>
        <w:t xml:space="preserve">　　　　　　　　十、主动脉手术：指接受胸、腹主动脉手术，矫正狭窄，分割或切除主动脉瘤。但胸或腹主动脉的分支除外。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　　　　第二十九条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第三十条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二、言语或咀嚼机能完全永久丧失（下列情形之一）；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4．咀嚼机能的丧失指由于牙齿以外的原因所引起的机能障碍，以致不能做咀嚼运动，除流质食物外不能摄取食物的状态。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需他人扶助；（为维持生命必要的日常生活活动，全需他人扶助者指食物摄取、大小便始末、穿脱衣服、起居、步行、人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重大疾病定期保险费率表（保额千元）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趸　交　　　　　　│　十　年　交　　　│　二十年交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投保年龄│　男性　　│　女性　　│　男性　│　女性　│　男性　│　女性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　　　 │　　48．7 │　　35．7 │　　6．9│　　5．1│　　4．3│　　3．2│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l　　　 │　47．9　 │　34．6　 │　6．8　│　4．9　│　4．2　│　3．1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47．8　 │　34．3　 │　6．8　│　4．9　│　4．2　│　3．0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48．3　 │　34．5　 │　6．8　│　4．9　│　4．3　│　3．1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49．2　 │　35．0　 │　7．0　│　5．0　│　4．4　│　3．1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　　　 │　50．4　 │　35．8　 │　7．1　│　5．1　│　4．5　│　3．2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　　　 │　51．8　 │　36．8　 │　7．3　│　5．2　│　4．6　│　3．3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　　　 │　53．4　 │　38．0　 │　7．6　│　5．4　│　4．7　│　3．4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　　　 │　55．2　 │　39．3　 │　7．8　│　5．6　│　4．9　│　3．5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　　　 │　57．2　 │　40．7　 │　8．1　│　5．8　│　5．1　│　3．6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　59．3　 │　42．3　 │　8．4　│　　6．0│　　5．3│　3．8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11　　　│　61．7　 │　44．0　 │　8．8　│　6．2　│　5．5　│　3．9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12　　　│　64．2　 │　45．8　 │　9．　1│　6．5　│　5．7　│　4．1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13　　　│　66．8　 │　47．7　 │　9．5　│　6．8　│　6．0　│　4．3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14　　　│　69．5　 │　49．8　 │　9．9　│　7．1　│　6．2　│　4．5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15　　　│　72．4　 │　51．9　 │　10．3 │　7．4　│　6．5　│　4．7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16　　　│　75．4　 │　54．1　 │　10．7 │　7．7　│　6．8　│　4．9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17　　　│　78．7　 │　56．5　 │　11．2 │　8．1　│　7．1　│　5．1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18　　　│　82．4　 │　58．9　 │　11．8 │　8．4　│　7．4　│　5．3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　　　│　86．3　 │　61．5　 │　12．3 │　8．8　│　7．8　│　5．6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20　　　│　90．3　 │　64．2　 │　12．9 │　9．2　│　8．2　│　5．8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21　　　│　94．6　 │　67．0　 │　13．5 │　9．6　│　8．6　│　6．1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22　　　│　98．9　 │　70．0　 │　14．2 │　10．1 │　9．0　│　6．4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23　　　│　103．5　│　73．1　 │　14．8 │　10．5 │　9．5　│　6．7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趸　交　　　　　│　十　年　交　　　│　二十年交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投保年龄│　男性　　│　女性　│　男性　│　女性　│　男性　│　女性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24　　　│108．3　　│　76．4 │　15．6 │　11．0 │9．9　　│7．0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25　　　│113．3　　│　79．8 │　16．3 │　11．5 │10．4　 │7．4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26　　　│118．6　　│　83．5 │　17．1 │　12．1 │11．0　 │7．7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27　　　│124．1　　│　87．3 │　17．9 │　12．7 │11．5　 │8．1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28　　　│129．8　　│　91．4 │　18．8 │　13．3 │12．1　 │8．6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29　　　│135．7　　│　95．5 │　19．7 │　13．9 │12．7　 │9．0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30　　　│141．9　　│　99．8 │　20．7 │　14．6 │13．4　 │9．4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31　　　│148．4　　│　104．2│　21．7 │　15．3 │14．1　 │9．9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32　　　│155．3　　│　108．8│　22．7 │　16．0 │14．8　 │10．4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33　　　│162．5　　│　113．6│　23．9 │　16．7 │15．6　 │11．0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34　　　│169．9　　│　118．6│　25．1 │　17．6 │16．5　 │11．5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35　　　│177．6　　│　124．0│　26．3 │　18．4 │17．4　 │12．2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36　　　│185．6　　│　129．8│　27．6 │　19．4 │18．3　 │12．9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37　　　│194．0　　│　136．1│　29．0 │　20．4 │19．4　 │13．6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38　　　│202．9　　│　142．8│　30．5 │　21．5 │20．5　 │14．5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39　　　│212．0　　│　149．8│　32．1 │　22．7 │21．7　 │15．4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40　　　│221．3　　│　157．1│　33．7 │　24．0 │22．9　 │16．4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41　　　│230．5　　│　164．4│　35．3 │　25．3 │24．2　 │17．4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42　　　│240．0　　│　172．0│　37．1 │　26．7 │25．7　 │18．5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43　　　│249．9　　│　180．0│　38．9 │　28．2 │27．2　 │19．8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44　　　│260．1　　│　188．2│　40．8 │　29．8 │28．9　 │21．1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45　　　│270．7　　│　196．8│　42．9 │　31．5 │30．8　 │22．6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46　　　│281．8　　│　205．6│　45．1 │　33．3 │32．9　 │24．3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47　　　│293．5　　│　214．7│　47．6 │　35．2 │35．4　 │26．2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48　　│305．9　　│　224．1│　50．3 │　37．4 │38．2　 │28．4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49　　　│318．7　　│　233．8│　53．2 │　39．6 │41．5　 │30．8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50　　　│332．1　　│　243．7│　56．4 │　42．1 │45．3　 │33．8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趸　交　　│　十　年　交　│　二十年交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投保年龄│　男性│　女性│　男性│　女性│　男性│　女性│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51　　│346．4│254．1│60．0 │44．8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52　　│361．5│265．0│64．2 │47．9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53　　│377．7│276．6│69．0 │51．5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54　　│394．4│289．2│74．6 │55．7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55　　│412．1│302．8│81．3 │60．9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56　　│430．8│318．0│89．5 │67．5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57　　│450．9│334．9│100．0│76．1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58　　│472．9│354．1│114．1│88．0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59　　│496．4│375．2│134．0│105．4│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60　　│522．3│398．9│164．9│134．0│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2026-09-16T23:06:20+08:00</dcterms:created>
  <dcterms:modified xsi:type="dcterms:W3CDTF">2026-09-16T23:06:20+08:00</dcterms:modified>
</cp:coreProperties>
</file>

<file path=docProps/custom.xml><?xml version="1.0" encoding="utf-8"?>
<Properties xmlns="http://schemas.openxmlformats.org/officeDocument/2006/custom-properties" xmlns:vt="http://schemas.openxmlformats.org/officeDocument/2006/docPropsVTypes"/>
</file>