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项目融资合作协议书</w:t>
      </w:r>
      <w:bookmarkEnd w:id="1"/>
    </w:p>
    <w:p>
      <w:pPr>
        <w:jc w:val="center"/>
        <w:spacing w:before="0" w:after="450"/>
      </w:pPr>
      <w:r>
        <w:rPr>
          <w:rFonts w:ascii="Arial" w:hAnsi="Arial" w:eastAsia="Arial" w:cs="Arial"/>
          <w:color w:val="999999"/>
          <w:sz w:val="20"/>
          <w:szCs w:val="20"/>
        </w:rPr>
        <w:t xml:space="preserve">来源：网络  作者：烟雨迷离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以下是为大家整理的关于《项目融资合作协议书》，供大家学习参考！甲方：　　　　乙方：　　　　甲乙双方在平等、互利的原则基础上，就忻阜高速公路项目建设引进呆帐款（即形象资金）达成如下协议：　　　　一、甲方负责为乙方就忻阜高速公路项目建设引进呆帐...</w:t>
      </w:r>
    </w:p>
    <w:p>
      <w:pPr>
        <w:ind w:left="0" w:right="0" w:firstLine="560"/>
        <w:spacing w:before="450" w:after="450" w:line="312" w:lineRule="auto"/>
      </w:pPr>
      <w:r>
        <w:rPr>
          <w:rFonts w:ascii="宋体" w:hAnsi="宋体" w:eastAsia="宋体" w:cs="宋体"/>
          <w:color w:val="000"/>
          <w:sz w:val="28"/>
          <w:szCs w:val="28"/>
        </w:rPr>
        <w:t xml:space="preserve">以下是为大家整理的关于《项目融资合作协议书》，供大家学习参考！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甲乙双方在平等、互利的原则基础上，就忻阜高速公路项目建设引进呆帐款（即形象资金）达成如下协议：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一、甲方负责为乙方就忻阜高速公路项目建设引进呆帐款壹拾贰亿元人民币。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进款行：中国银行太原西山支行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二、甲方保证资金来源的真实性和合法性。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三、甲方按照和乙方订立的操作程序，保证资金按时、足额到位。（可分几批进行操作）。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四、乙方积极配合甲方进款事宜，并按甲方要求支付差旅费和资金移动费用。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成功融资后（以资金到乙方帐户为准），乙方即刻解决甲方资金贴息，即过款总额的10%，如甲方不能在约定时间内引进该笔资金，则由甲方承担所产生的一切费用，（含乙方已支付的差旅费和乙方自身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以上协议自双方签订之日起生效，由甲乙双方共同遵守并严格按照协议条款执行。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甲方：北京高等秘书研修学院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1、 4、收费标准及结算办法：每年每生学费12800元。前半年在乙方开班由乙方收取学费5000元，为保证教学正常进行，乙方可以预留2025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元、31—60人每生1800元、61—100人每生1900元、101人以上每生2025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2026-09-24T09:15:49+08:00</dcterms:created>
  <dcterms:modified xsi:type="dcterms:W3CDTF">2026-09-24T09:15:49+08:00</dcterms:modified>
</cp:coreProperties>
</file>

<file path=docProps/custom.xml><?xml version="1.0" encoding="utf-8"?>
<Properties xmlns="http://schemas.openxmlformats.org/officeDocument/2006/custom-properties" xmlns:vt="http://schemas.openxmlformats.org/officeDocument/2006/docPropsVTypes"/>
</file>