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轮胎购销合同标准版(十八篇)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轮胎购销合同简版 轮胎购销合同标准版一销方：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轮胎购销合同简版 轮胎购销合同标准版篇十一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轮胎购销合同标准版篇十八</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