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最新装修材料采购合同(十篇)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建筑材料采购合同一________________________________________________________。产品质量达国家标准要求。乙方供货到场时，须同时提交产品检查报告、合格证以及其他需要提供的说明产品质量的证书证...</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运输方式及到达地点和费用的承担：运输费由乙方承担，运输中的一切风险包括交通事故、材料丢失，由乙方承担，甲方按甲方产品需要单为准，送达目的地的产品，双方的履行相关手续后，甲方应全部接受：，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违约责任：违约方依据《中华人民共和国合同法》条款规定承担违约责任。</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 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 元角分(小写)：￥ 元</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建筑材料采购合同四</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第二条：交货方式：乙方在合同签订后开始供货，并将货物交到甲方指定的地点后由_负责签收确认。联系电话_。</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建筑材料采购合同五</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________________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xx)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2、购货方应于20xx年3月31日前将剩余资金1000万元转入供应方指定的帐户。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第一条：甲方向乙方订货总价值为人民币1005000元。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____省居室装饰工程质量验收标准》□《____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建筑材料采购合同八</w:t>
      </w:r>
    </w:p>
    <w:p>
      <w:pPr>
        <w:ind w:left="0" w:right="0" w:firstLine="560"/>
        <w:spacing w:before="450" w:after="450" w:line="312" w:lineRule="auto"/>
      </w:pPr>
      <w:r>
        <w:rPr>
          <w:rFonts w:ascii="宋体" w:hAnsi="宋体" w:eastAsia="宋体" w:cs="宋体"/>
          <w:color w:val="000"/>
          <w:sz w:val="28"/>
          <w:szCs w:val="28"/>
        </w:rPr>
        <w:t xml:space="preserve">卖方：(以下或称乙方)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3.2设备安装调试完毕正常运转，经甲方验收合格后____日内，甲方向乙方支付合同全部价款。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4.2交货日期：20________年____月____日前安装调试完毕。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5.2.2在质量保证期内，如设备出现问题，甲方有权要求乙方及时派员到场维修。若乙方接到甲方维修请求后，____日内未答复或到达现场维修，每推迟1天乙方应向甲方支付违约金元。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6.1因履行本合同所发生的或与本合同有关的一切争议或纠纷，甲乙双方首先应基于诚实信用的原则通过友好协商进行解决，如双方在争议发生后____日内通过协商未能解决的，则按以下第种方式解决。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7.4本合同正本一式份，由甲乙双方各执份，每份具有同等法律效力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建筑材料采购合同九</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建筑材料采购合同篇十</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 b）、采取送验的方法对货物进行检验。如检验不合格，检验费由乙方支付。 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1、误期索赔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