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装修设计合同最新版精选(24篇)</w:t>
      </w:r>
      <w:bookmarkEnd w:id="1"/>
    </w:p>
    <w:p>
      <w:pPr>
        <w:jc w:val="center"/>
        <w:spacing w:before="0" w:after="450"/>
      </w:pPr>
      <w:r>
        <w:rPr>
          <w:rFonts w:ascii="Arial" w:hAnsi="Arial" w:eastAsia="Arial" w:cs="Arial"/>
          <w:color w:val="999999"/>
          <w:sz w:val="20"/>
          <w:szCs w:val="20"/>
        </w:rPr>
        <w:t xml:space="preserve">来源：网络  作者：雪域冰心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装修设计合同 装修设计合同最新版一乙方：________甲方雇佣乙方装修甲方位于_____市_____路_____号_____小区内_____号房屋，甲乙双方应共同遵守以下条款：一、装修项目及价格（一）水电安装水路：包括两个卫生间、厨房、阳...</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装修设计合同最新版二</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装修设计合同最新版三</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装修设计合同最新版四</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设计方：____________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w:t>
      </w:r>
    </w:p>
    <w:p>
      <w:pPr>
        <w:ind w:left="0" w:right="0" w:firstLine="560"/>
        <w:spacing w:before="450" w:after="450" w:line="312" w:lineRule="auto"/>
      </w:pPr>
      <w:r>
        <w:rPr>
          <w:rFonts w:ascii="宋体" w:hAnsi="宋体" w:eastAsia="宋体" w:cs="宋体"/>
          <w:color w:val="000"/>
          <w:sz w:val="28"/>
          <w:szCs w:val="28"/>
        </w:rPr>
        <w:t xml:space="preserve">4.房屋结构：__________________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1.甲乙双方经协商设计费按套内建筑面积m2____元/m2计取。阁楼设计费按套内建筑面积（如要求特别创意的按套内建筑面积计算，非特别创意的按一半的套内建筑面积计算。）m2____元/m2计取，设计费总计_____元。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元/次的外出费，市区外甲方应支付乙方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装修设计合同最新版五</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装修设计合同最新版九</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 装修设计合同最新版篇十一</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2026-08-10T01:32:44+08:00</dcterms:created>
  <dcterms:modified xsi:type="dcterms:W3CDTF">2026-08-10T01:32:44+08:00</dcterms:modified>
</cp:coreProperties>
</file>

<file path=docProps/custom.xml><?xml version="1.0" encoding="utf-8"?>
<Properties xmlns="http://schemas.openxmlformats.org/officeDocument/2006/custom-properties" xmlns:vt="http://schemas.openxmlformats.org/officeDocument/2006/docPropsVTypes"/>
</file>