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最新房屋装修验收合同 装修验收合同(5篇)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一、货物的品名，规格型号，数量及单价二、产品质量供方应保证必须符合或优于国家规定的“装饰装修材料有害物质限量”的环境保护标准以及国家和行业规定的其他质量要求，技术指标与出厂标准，做到外观整洁，标识清楚。三、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房屋装修验收合同装修验收合同五</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