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最新房屋销售合同纠纷(14篇)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房屋销售合同纠纷一买方：(以下简称乙方)甲、乙两方就房屋买卖事项经过多次协商，一致同意订立合同条款如下，以资共同遵守。一、甲方愿将自有坐落于的楼房，面积为 平方米；13_6户型的房屋出售给乙方。二、上列房屋包括附属设备，两方议定房屋总价款为...</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实际面积与暂测面积差别超过暂测面积的±_____%(包括±_____%)时，甲乙两方同意按下述第_____种方式处理：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币)___亿___千___百___拾___万___千___百___拾___元整，并应于本合同生效之日起_____日内将该房屋全部价款付给出卖方。具体付款方式可由两方另行约定。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w:t>
      </w:r>
    </w:p>
    <w:p>
      <w:pPr>
        <w:ind w:left="0" w:right="0" w:firstLine="560"/>
        <w:spacing w:before="450" w:after="450" w:line="312" w:lineRule="auto"/>
      </w:pPr>
      <w:r>
        <w:rPr>
          <w:rFonts w:ascii="宋体" w:hAnsi="宋体" w:eastAsia="宋体" w:cs="宋体"/>
          <w:color w:val="000"/>
          <w:sz w:val="28"/>
          <w:szCs w:val="28"/>
        </w:rPr>
        <w:t xml:space="preserve">内向房地产产权登记机关办理权属登记手续。如因出卖方的过失造成买受方不能在两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因本房屋所有权转移所发生的土地增值税由出卖方向国家交纳，契税由买受方向国家交纳;其他房屋交易所发生的税费除另有约定的外，均按政府的规定由甲乙两方分别交纳。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本合同未尽事项，由甲、乙两方另行议定，并签订补充协议。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本合同在履行中发生争议，由甲、乙两方协商解决。协商不成时，甲、乙两方同意由苏州仲裁委员会仲裁。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本合同(经甲、乙两方签字)之日起生效。第十六条 本合同连同附表共_____页，一式_____份，甲、乙两方各执一份，_____各执一份，均具有同等效力。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房屋销售合同纠纷三</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房屋销售合同纠纷篇十一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中华人民共和国民法通则》和《中华人民共和国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2026-02-18T08:35:13+08:00</dcterms:created>
  <dcterms:modified xsi:type="dcterms:W3CDTF">2026-02-18T08:35:13+08:00</dcterms:modified>
</cp:coreProperties>
</file>

<file path=docProps/custom.xml><?xml version="1.0" encoding="utf-8"?>
<Properties xmlns="http://schemas.openxmlformats.org/officeDocument/2006/custom-properties" xmlns:vt="http://schemas.openxmlformats.org/officeDocument/2006/docPropsVTypes"/>
</file>