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最新日化产品销售合同优质(六篇)</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系列日化产品经销合同书万磁王火车厢是哪一集一乙方：____________________________一、产品的价格、数量、金额二、鉴于甲方具有经营保健食品的业务资格和销售保健食品的经验和能力，并且自愿申请接受乙方委托授权，成为“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 甲方指定乙方为产品x市经销商。甲方授权乙方在合同期内合法经营甲方拥有产品。指定区域为范围内。</w:t>
      </w:r>
    </w:p>
    <w:p>
      <w:pPr>
        <w:ind w:left="0" w:right="0" w:firstLine="560"/>
        <w:spacing w:before="450" w:after="450" w:line="312" w:lineRule="auto"/>
      </w:pPr>
      <w:r>
        <w:rPr>
          <w:rFonts w:ascii="宋体" w:hAnsi="宋体" w:eastAsia="宋体" w:cs="宋体"/>
          <w:color w:val="000"/>
          <w:sz w:val="28"/>
          <w:szCs w:val="28"/>
        </w:rPr>
        <w:t xml:space="preserve">第二条 合同期限为x年x月x日至x年x月x日。</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甲方有权要求乙方遵循甲方统一的经营管理模式及标准（仅限特许专卖）。</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甲方向乙方提供标识产品及标准并协助乙方培训网络销售人员。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甲方竭x为乙方提供市场支援和管理调控及对外协调支持。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乙方须定期准确，全面地向甲方提供产品及其他促销品的进、销、存报表及x市场信息。</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x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 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乙方根据市场销售情况通过传真，信函，电邮提前x日向甲方订货，甲方接到乙方订单三个工作日内答复，并有计划迅速组织按日期将货物通过等方式发往双方协定的乙方目的地，其运费由负担，保险费由负担。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付给甲方后，甲方予以发货。余款在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 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第三者泄露甲方按合同规定给乙方的经营管理资产秘密，企业标准及有损甲方利益的资料。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前三款规定的乙方保守秘密义务在本合同期满后x年内仍然生效。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_____和专名：本协议中所称“_____”和“专名”，分别指__________和___________（_____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甲方给予乙方以________（_____）和______（专名）向_____________（地区）内客户总经销________（产品）的权利。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2.乙方应根据需要，在“地区”内发展区域性代理商和分销商，签订合同和管理将由乙方_____负责。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2.注册：如乙方提出要求，甲方应自费负责为“_____”和“专名”在“地区”内办理申请、正式注册，并保持其效力。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2.免受损失：凡因“产品”被指称质量低劣，或因侵犯专利、_____，或因在“地区”内销售或使用“产品”而引起的其他任何类似的责任事由，甲方应保护乙方，使之不受损失。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_____、战争性情况、扣押、_____、动员、_____、非暴力_____、_____、制裁、抢劫、_____、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6._____：所有其他一切来自本协议或关于本协议、或关于违背本协议的争执或异议，在双方通过善意协商未能达成和解时，应提交_____________委员会按其_____规则进行_____，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甲方竭x为乙方提供市场支援和管理调控及对外协调支持。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______元。乙方日常存货量不低于进货的50______%。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出现以下情况之一者,甲方视情节轻重,对经销商给予取消返利30______%-60______%的处罚。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_________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第四条聚格、条件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2.甲方给予乙方一个较稳定的市场聚格，如有变动，也是每年年初发给的年度价格表。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3.乙方将配备足够的销售工程师和技术工程师来配合市场销售的需求，他们会全面了解系列产品的特性及用途，并能够承担培训，现场眷测服务和操作示范等任务。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第十条库约的影响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