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其它贸易合同:地方储备轮换粮销售合同</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供方：_________需方：_________供、需双方本着遵守《中华人民共和国拍卖法》和《合同法》等有关法规。根据《成交确认书》，双方现就有关该轮换粮买卖事宜签订如下合同：一、供方应根据拍卖公司的《成交确认书》要求向需方提供年入库的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供、需双方本着遵守《中华人民共和国拍卖法》和《合同法》等有关法规。根据《成交确认书》，双方现就有关该轮换粮买卖事宜签订如下合同：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麻袋或编织袋）不另计价，每条麻袋以0.8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