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最新购房抵押合同约定仲裁管辖4篇(优质)</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购房抵押合同约定仲裁管辖一住所地：________________ 电话：________抵押权人：(以下称乙方)________ 地址：________ 电话：__________法定代表人：______________ 职务：_____...</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购房抵押合同约定仲裁管辖一</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购房抵押合同约定仲裁管辖二</w:t>
      </w:r>
    </w:p>
    <w:p>
      <w:pPr>
        <w:ind w:left="0" w:right="0" w:firstLine="560"/>
        <w:spacing w:before="450" w:after="450" w:line="312" w:lineRule="auto"/>
      </w:pPr>
      <w:r>
        <w:rPr>
          <w:rFonts w:ascii="宋体" w:hAnsi="宋体" w:eastAsia="宋体" w:cs="宋体"/>
          <w:color w:val="000"/>
          <w:sz w:val="28"/>
          <w:szCs w:val="28"/>
        </w:rPr>
        <w:t xml:space="preserve">抵押人(甲方)：__________ 抵押权人(乙方)：________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 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购房抵押合同约定仲裁管辖三</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2026-04-13T08:45:09+08:00</dcterms:created>
  <dcterms:modified xsi:type="dcterms:W3CDTF">2026-04-13T08:45:09+08:00</dcterms:modified>
</cp:coreProperties>
</file>

<file path=docProps/custom.xml><?xml version="1.0" encoding="utf-8"?>
<Properties xmlns="http://schemas.openxmlformats.org/officeDocument/2006/custom-properties" xmlns:vt="http://schemas.openxmlformats.org/officeDocument/2006/docPropsVTypes"/>
</file>