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2025年餐具采购合同范本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甲方(供方)： 　　乙方(需方)： 　　为保障甲、乙双方的合法权益，在平等互利的基础上，经双方协商一致，甲乙双方就购买酒店餐具用品达成如下协议： 　　一、产品名称及清单 见附表 　　二、合同总金额 人民币(大写) (不含税费、运杂费、保险费...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为保障甲、乙双方的合法权益，在平等互利的基础上，经双方协商一致，甲乙双方就购买酒店餐具用品达成如下协议：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一、产品名称及清单 见附表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二、合同总金额 人民币(大写) (不含税费、运杂费、保险费及其它相关费用等)。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三、付款方式：合同签订，甲方将样品送交乙方封存后，乙方向甲方一次性支付全部货款。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1、该批货物均按国家技术标准验收，应随货备有合格证、原产地证明、质保书、装箱单等证明文件。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2、甲方按照乙方要求，分品种提供样品交乙方封存，收货时以封存样品核对验收。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1、逾期交货：因甲方原因，不能按期交货，每推迟一天，甲方每天按合同货款总值的1%支付违约金。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2、逾期付款：若乙方无正当理由延期付款，乙方需向甲方支付违约金，每推迟一周付款，则按合同货款总值的1%支付罚金，给予乙方补偿。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六、本合同一式贰份，签字盖章后生效，甲方持壹份，乙方持壹份，合同附件一与本合同具有同等法律效力。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七、一切由于执行本合同引起的或与本合同有关的争执，甲、乙双方应通过友好协商解决。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