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2025年竹炭供货合同(十篇)</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竹炭供货合同一供货方(以下简称乙方):一、双方责任甲方：1、甲方应配合把乙方所有的产品摆在吧台上作为展示。2、甲方每月必须提供准确、真实的销售情况，并及时向乙方业务反应。3、按照双方协商的结算方式在协议期内结算货款。4、甲方在协议期内,不得...</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竹炭供货合同九</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竹炭供货合同篇十</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及单价，总价款总价款暂定人民币：大写：五百万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2.交货时间：合同生效后(不迟于年月日)。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第十条通讯联络</w:t>
      </w:r>
    </w:p>
    <w:p>
      <w:pPr>
        <w:ind w:left="0" w:right="0" w:firstLine="560"/>
        <w:spacing w:before="450" w:after="450" w:line="312" w:lineRule="auto"/>
      </w:pPr>
      <w:r>
        <w:rPr>
          <w:rFonts w:ascii="宋体" w:hAnsi="宋体" w:eastAsia="宋体" w:cs="宋体"/>
          <w:color w:val="000"/>
          <w:sz w:val="28"/>
          <w:szCs w:val="28"/>
        </w:rPr>
        <w:t xml:space="preserve">甲方联系人：联系方式：乙方联系人：联系方式：一方变更地址或通讯的，应当及时书面通知对方，否则以原地址为准。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2026-04-28T22:19:40+08:00</dcterms:created>
  <dcterms:modified xsi:type="dcterms:W3CDTF">2026-04-28T22:19:40+08:00</dcterms:modified>
</cp:coreProperties>
</file>

<file path=docProps/custom.xml><?xml version="1.0" encoding="utf-8"?>
<Properties xmlns="http://schemas.openxmlformats.org/officeDocument/2006/custom-properties" xmlns:vt="http://schemas.openxmlformats.org/officeDocument/2006/docPropsVTypes"/>
</file>