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2025年店铺转让合同电子版(16篇)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一乙方（新股份所有人）：___________上海___________贸易有限公司（以下简称“___________公司”）于___年1月7日在上海市设立，由甲方与杜冬明合资经营，注册资金为人民币500万元，其中，甲方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店铺转让合同电子版篇十二</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店铺转让合同电子版篇十三</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店铺转让合同电子版篇十四</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店铺转让合同电子版篇十五</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店铺转让合同电子版篇十六</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