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最新广告制作安装合同协议书 广告制作安装合同印花税税率(二十一篇)</w:t>
      </w:r>
      <w:bookmarkEnd w:id="1"/>
    </w:p>
    <w:p>
      <w:pPr>
        <w:jc w:val="center"/>
        <w:spacing w:before="0" w:after="450"/>
      </w:pPr>
      <w:r>
        <w:rPr>
          <w:rFonts w:ascii="Arial" w:hAnsi="Arial" w:eastAsia="Arial" w:cs="Arial"/>
          <w:color w:val="999999"/>
          <w:sz w:val="20"/>
          <w:szCs w:val="20"/>
        </w:rPr>
        <w:t xml:space="preserve">来源：网络  作者：风起云涌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广告制作安装合同协议书 广告制作安装合同印花税税率一乙方：地址：经甲乙双方友好协议,就甲方委托乙方制作安装广告招牌、形象柜台等达成如下协议,以兹共同遵守。乙方需提供营业执照及税务登记证作为合同附件。一、项目地点、制作物料规格、型号、材质、数...</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广告制作安装合同印花税税率五</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w:t>
      </w:r>
    </w:p>
    <w:p>
      <w:pPr>
        <w:ind w:left="0" w:right="0" w:firstLine="560"/>
        <w:spacing w:before="450" w:after="450" w:line="312" w:lineRule="auto"/>
      </w:pPr>
      <w:r>
        <w:rPr>
          <w:rFonts w:ascii="宋体" w:hAnsi="宋体" w:eastAsia="宋体" w:cs="宋体"/>
          <w:color w:val="000"/>
          <w:sz w:val="28"/>
          <w:szCs w:val="28"/>
        </w:rPr>
        <w:t xml:space="preserve">广告制作安装合同书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广告制作安装合同印花税税率篇十一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广告制作安装合同印花税税率篇十五</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广告制作安装合同印花税税率篇二十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广告制作安装合同印花税税率篇二十一</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2026-06-10T06:07:38+08:00</dcterms:created>
  <dcterms:modified xsi:type="dcterms:W3CDTF">2026-06-10T06:07:38+08:00</dcterms:modified>
</cp:coreProperties>
</file>

<file path=docProps/custom.xml><?xml version="1.0" encoding="utf-8"?>
<Properties xmlns="http://schemas.openxmlformats.org/officeDocument/2006/custom-properties" xmlns:vt="http://schemas.openxmlformats.org/officeDocument/2006/docPropsVTypes"/>
</file>