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2025年外加工合同(十七篇)</w:t>
      </w:r>
      <w:bookmarkEnd w:id="1"/>
    </w:p>
    <w:p>
      <w:pPr>
        <w:jc w:val="center"/>
        <w:spacing w:before="0" w:after="450"/>
      </w:pPr>
      <w:r>
        <w:rPr>
          <w:rFonts w:ascii="Arial" w:hAnsi="Arial" w:eastAsia="Arial" w:cs="Arial"/>
          <w:color w:val="999999"/>
          <w:sz w:val="20"/>
          <w:szCs w:val="20"/>
        </w:rPr>
        <w:t xml:space="preserve">来源：网络  作者：落花成痕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外加工合同一乙 方：__________________地 址： 邮码：__________电话：____________ 法定代表人：____________ 职务：__________ 甲方委托乙方加工经双方充分协商，特订立本合同，以便...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外加工合同篇十三</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承担从第____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在加工装配过程中的料件耗用率为____%。料件耗用率低于____%，甲方将免费补充提供已耗用的料件。如料件耗用率超过____%，乙方将承担补充耗用料件所发生的一切费用。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____公司____公司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4、锌精矿由甲方自主销售。</w:t>
      </w:r>
    </w:p>
    <w:p>
      <w:pPr>
        <w:ind w:left="0" w:right="0" w:firstLine="560"/>
        <w:spacing w:before="450" w:after="450" w:line="312" w:lineRule="auto"/>
      </w:pPr>
      <w:r>
        <w:rPr>
          <w:rFonts w:ascii="宋体" w:hAnsi="宋体" w:eastAsia="宋体" w:cs="宋体"/>
          <w:color w:val="000"/>
          <w:sz w:val="28"/>
          <w:szCs w:val="28"/>
        </w:rPr>
        <w:t xml:space="preserve">5、加工费包括破碎、浮选、尾矿排放、锌精矿上车费，加工费按原矿石处理吨位计，按__________元/吨。</w:t>
      </w:r>
    </w:p>
    <w:p>
      <w:pPr>
        <w:ind w:left="0" w:right="0" w:firstLine="560"/>
        <w:spacing w:before="450" w:after="450" w:line="312" w:lineRule="auto"/>
      </w:pPr>
      <w:r>
        <w:rPr>
          <w:rFonts w:ascii="宋体" w:hAnsi="宋体" w:eastAsia="宋体" w:cs="宋体"/>
          <w:color w:val="000"/>
          <w:sz w:val="28"/>
          <w:szCs w:val="28"/>
        </w:rPr>
        <w:t xml:space="preserve">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外加工合同篇十五</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外加工合同篇十六</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2026-06-10T07:56:17+08:00</dcterms:created>
  <dcterms:modified xsi:type="dcterms:W3CDTF">2026-06-10T07:56:17+08:00</dcterms:modified>
</cp:coreProperties>
</file>

<file path=docProps/custom.xml><?xml version="1.0" encoding="utf-8"?>
<Properties xmlns="http://schemas.openxmlformats.org/officeDocument/2006/custom-properties" xmlns:vt="http://schemas.openxmlformats.org/officeDocument/2006/docPropsVTypes"/>
</file>