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集体合同:女职工专项集体合同</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企业依据《妇女权益保障法》和各级政府关于女职工劳动保护的相关政策法规，结合本企业实际，实施女职工劳动保护。第二条 企业在招聘职工、职工培训、晋级、晋升时，坚持男女职工机会平等；第三条 企业坚持男女职工同工同酬；第四条 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