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集体合同:集体合同范本</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为了建立稳定和谐的劳动关系，依法维护职工和企业的合法权益，根据《中华人民共和国劳动法》、《中华人民共和国工会法、《集体合同规定》（中华人民共和国劳动和社会...</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㈠公司因被兼并、解散、破产等原因，致使本合同无法履行的；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㈡因不可抗力等原因致使本合同无法履行或部分无法履行的；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㈢本合同约定的变更或解除条件出现的；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㈣法律、法规、规章规定的其他情形。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