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2025年包工合同 包工合同协议(五篇)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包工合同 包工合同协议一乙方：甲方现将在 的楼建设工程承包给乙方施工，为维护上方的权益，特订如下条款：一、建设规模建筑面积约9097平方米。二、建设地点三、承包方式：包工不包料，但乙方包提供铁钉、铁丝、扎丝，乙方自备建筑用模板、方木、脚手架...</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包工合同协议三</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包工合同协议四</w:t>
      </w:r>
    </w:p>
    <w:p>
      <w:pPr>
        <w:ind w:left="0" w:right="0" w:firstLine="560"/>
        <w:spacing w:before="450" w:after="450" w:line="312" w:lineRule="auto"/>
      </w:pPr>
      <w:r>
        <w:rPr>
          <w:rFonts w:ascii="宋体" w:hAnsi="宋体" w:eastAsia="宋体" w:cs="宋体"/>
          <w:color w:val="000"/>
          <w:sz w:val="28"/>
          <w:szCs w:val="28"/>
        </w:rPr>
        <w:t xml:space="preserve">甲方（业主）（全称）： （以下简称甲方）， 电话： ;</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2026-01-22T17:57:22+08:00</dcterms:created>
  <dcterms:modified xsi:type="dcterms:W3CDTF">2026-01-22T17:57:22+08:00</dcterms:modified>
</cp:coreProperties>
</file>

<file path=docProps/custom.xml><?xml version="1.0" encoding="utf-8"?>
<Properties xmlns="http://schemas.openxmlformats.org/officeDocument/2006/custom-properties" xmlns:vt="http://schemas.openxmlformats.org/officeDocument/2006/docPropsVTypes"/>
</file>