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2025年监控施工合同范本</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&gt;本文《2024年监控施工合同范本》由合同范文频道整理，仅供参考。如果觉得很不错，欢迎点评和分享～感谢你的阅读与支持！&gt;【篇一】　　签订地点：_______________　　签订时间：_______________　　甲方：_______...</w:t>
      </w:r>
    </w:p>
    <w:p>
      <w:pPr>
        <w:ind w:left="0" w:right="0" w:firstLine="560"/>
        <w:spacing w:before="450" w:after="450" w:line="312" w:lineRule="auto"/>
      </w:pPr>
      <w:r>
        <w:rPr>
          <w:rFonts w:ascii="宋体" w:hAnsi="宋体" w:eastAsia="宋体" w:cs="宋体"/>
          <w:color w:val="000"/>
          <w:sz w:val="28"/>
          <w:szCs w:val="28"/>
        </w:rPr>
        <w:t xml:space="preserve">&gt;本文《2025年监控施工合同范本》由合同范文频道整理，仅供参考。如果觉得很不错，欢迎点评和分享～感谢你的阅读与支持！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2026-02-05T10:08:59+08:00</dcterms:created>
  <dcterms:modified xsi:type="dcterms:W3CDTF">2026-02-05T10:08:59+08:00</dcterms:modified>
</cp:coreProperties>
</file>

<file path=docProps/custom.xml><?xml version="1.0" encoding="utf-8"?>
<Properties xmlns="http://schemas.openxmlformats.org/officeDocument/2006/custom-properties" xmlns:vt="http://schemas.openxmlformats.org/officeDocument/2006/docPropsVTypes"/>
</file>