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合同法里的要约三篇(汇总)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法里的要约一一、信息公布时间信息公布时间为_________，自________年____月____日起，至________年____月____日止。本协议签订后，经双方协商一致，可以变更或延长信息公布时间，但应当以书面形式确认。二、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合同法里的要约一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一、信息公布时间信息公布时间为_________，自________年____月____日起，至________年____月____日止。本协议签订后，经双方协商一致，可以变更或延长信息公布时间，但应当以书面形式确认。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三、费用标准每条信息_________元月。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本协议一式两份，甲乙双方各执一份，经双方签字、盖章后即生效。未尽事宜双方另行商订并签署书面补充协议。甲方（盖章）：_________乙方（盖章）：_________代表（签字）：_________代表（签字）：_________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合同法里的要约二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根据本公司年月日第_____次股东会决议，本公司决定变更公司名称、经营范围，增加股东和注册资本，改变法定代表人、，特对公司章程作如下修改：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1、公司章程第一章第二条原为：_______________“公司名称为：___________公司。”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现改为：_______________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2、公司章程第二章第五条原为：_______________“公司注册资本为______万元。”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现改为：_______________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3、公司章程第三章第七条原为：_______________“公司股东共二人，分别为______”。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现改为：_______________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4、公司章程第二章第六条原为：_______________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现改为：_______________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合同法里的要约三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乙方：_________________市__________废纸收购有限责任公司(简称乙方)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经甲、乙双方友好协商，现甲方购买乙方废纸。甲、乙双方现达成如下协议：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乙方每月供应甲方废纸_________________吨(大写：_________________元整)单价，卖给甲方。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(1)乙方负责甲方废纸的打包。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(2)甲方负责运输废纸。(运输费由甲方负责)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乙方负责甲方所有包的废纸过磅及计量，由甲、乙双方委派人员签名，方可生效，便以当月结算。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(1)甲方须在签定合同前三天交给乙方押金人民币_________________元(大写：_________________元整)。(如合同到期，乙方五天内退回甲方押金)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(2)甲方须在每月十日前结清上月所有在乙方购买的废纸。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(3)如有未结清纸款，乙方有权中止合同，不退回甲方押金。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(4)合同有效期内如一方因其它原因或不可抗拒原因需要中止。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(5)合同，应提前十五天通知对方，以便采取相应的应急措施。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(6)本合同一式二份，自合同签定之日起生效，双方必须遵守执行。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(8)按本合同规定应该偿付的违约金、赔偿金、保管保养费和各种经济损失的，应当在明确责任后10天内，按银行规定的结算办法付清，否则按逾期付款处理。但任何一方不得自行扣发货物或扣付货款来充抵。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本合同如发生纠纷，当事人双方应当及时协商解决，协商不成时，任何一方均可请业务主管机关调解或者向仲裁委员会申请仲裁，也可以直接向人民法院起诉。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甲方：_________________(盖章)乙方：_________________(签名或盖章)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