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最新联营合同纠纷案由 联营合同违约怎样处理(汇总二十四篇)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联营合同纠纷案由 联营合同违约怎样处理一经济性质：__________________________________________乙方(单位名称)：____________________________________经济性质：___...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联营合同纠纷案由 联营合同违约怎样处理篇十一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